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line="380" w:lineRule="exact"/>
        <w:ind w:leftChars="0"/>
        <w:jc w:val="center"/>
        <w:rPr>
          <w:rFonts w:hint="eastAsia" w:ascii="微软雅黑" w:hAnsi="微软雅黑" w:eastAsia="微软雅黑"/>
          <w:b/>
          <w:color w:val="000000" w:themeColor="text1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</w:rPr>
        <w:t>《阿里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</w:rPr>
        <w:t>巴巴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</w:rPr>
        <w:t>销售铁军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</w:rPr>
        <w:t>打造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</w:rPr>
        <w:t>》大纲-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</w:rPr>
        <w:t>1-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</w:rPr>
        <w:t>2天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lang w:val="en-US" w:eastAsia="zh-CN"/>
        </w:rPr>
        <w:t>课程背景：</w:t>
      </w:r>
    </w:p>
    <w:p>
      <w:pPr>
        <w:pStyle w:val="9"/>
        <w:numPr>
          <w:ilvl w:val="0"/>
          <w:numId w:val="2"/>
        </w:numPr>
        <w:spacing w:line="300" w:lineRule="exact"/>
        <w:ind w:left="426" w:firstLine="0" w:firstLineChars="0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阿里铁军是阿里巴巴最彪悍、最勇猛、最具阿里示的销售团队，6年时间里，从0开始，做到1天</w:t>
      </w:r>
    </w:p>
    <w:p>
      <w:pPr>
        <w:pStyle w:val="9"/>
        <w:numPr>
          <w:ilvl w:val="0"/>
          <w:numId w:val="2"/>
        </w:numPr>
        <w:spacing w:line="300" w:lineRule="exact"/>
        <w:ind w:left="426" w:firstLine="0" w:firstLineChars="0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缴税100万，培养出了500多名中小企业创始人，例如滴滴创始人程维、美团前COO甘嘉伟、同程旅游创始人吴志祥，创业酵母俞朝翎、《中供铁军》作者贺学友等人！</w:t>
      </w:r>
    </w:p>
    <w:p>
      <w:pPr>
        <w:pStyle w:val="9"/>
        <w:numPr>
          <w:ilvl w:val="0"/>
          <w:numId w:val="3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lang w:val="en-US" w:eastAsia="zh-CN"/>
        </w:rPr>
        <w:t>课程收益：</w:t>
      </w:r>
    </w:p>
    <w:p>
      <w:pPr>
        <w:pStyle w:val="9"/>
        <w:numPr>
          <w:ilvl w:val="0"/>
          <w:numId w:val="2"/>
        </w:numPr>
        <w:spacing w:line="300" w:lineRule="exact"/>
        <w:ind w:left="426" w:firstLine="0" w:firstLineChars="0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借鉴阿里的管理理念，选择最适合自己企业的方式提升企业管理能力</w:t>
      </w:r>
    </w:p>
    <w:p>
      <w:pPr>
        <w:pStyle w:val="9"/>
        <w:numPr>
          <w:ilvl w:val="0"/>
          <w:numId w:val="2"/>
        </w:numPr>
        <w:spacing w:line="300" w:lineRule="exact"/>
        <w:ind w:left="426" w:firstLine="0" w:firstLineChars="0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运用阿里巴巴团队管理的技巧，打造企业自己的核心管理团队</w:t>
      </w:r>
    </w:p>
    <w:p>
      <w:pPr>
        <w:pStyle w:val="9"/>
        <w:numPr>
          <w:ilvl w:val="0"/>
          <w:numId w:val="2"/>
        </w:numPr>
        <w:spacing w:line="300" w:lineRule="exact"/>
        <w:ind w:left="426" w:firstLine="0" w:firstLineChars="0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借鉴</w:t>
      </w:r>
      <w:r>
        <w:rPr>
          <w:rFonts w:hint="eastAsia" w:ascii="微软雅黑" w:hAnsi="微软雅黑" w:eastAsia="微软雅黑"/>
          <w:color w:val="000000" w:themeColor="text1"/>
          <w:szCs w:val="21"/>
        </w:rPr>
        <w:t>阿里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巴巴铁军文化</w:t>
      </w:r>
      <w:r>
        <w:rPr>
          <w:rFonts w:hint="eastAsia" w:ascii="微软雅黑" w:hAnsi="微软雅黑" w:eastAsia="微软雅黑"/>
          <w:color w:val="000000" w:themeColor="text1"/>
          <w:szCs w:val="21"/>
        </w:rPr>
        <w:t>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打造自己铁军团队！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课程时间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1天，6小时/天</w:t>
      </w:r>
      <w:bookmarkStart w:id="0" w:name="_GoBack"/>
      <w:bookmarkEnd w:id="0"/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课程对象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总经理、业务部门负责人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课程方式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讲授+案例分析+视频互动+小组讨论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授课体系：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一群人、一颗心、一场仗、一面旗</w:t>
      </w:r>
    </w:p>
    <w:p>
      <w:pPr>
        <w:pStyle w:val="3"/>
        <w:spacing w:line="240" w:lineRule="atLeast"/>
        <w:rPr>
          <w:rFonts w:ascii="微软雅黑" w:hAnsi="微软雅黑" w:eastAsia="微软雅黑"/>
          <w:b/>
          <w:bCs/>
          <w:sz w:val="24"/>
          <w:szCs w:val="24"/>
          <w:lang w:val="zh-TW" w:eastAsia="zh-TW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zh-TW" w:eastAsia="zh-TW"/>
        </w:rPr>
        <w:t>课程大纲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b/>
          <w:bCs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模块一：铁军文化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  <w:t>1、 军队：打硬仗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  <w:t>2、 学校：教学相长，赋能员工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  <w:t>3、 家庭：员工关怀员工的氛围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</w:rPr>
        <w:t>4、 信仰：梦想驱动的铁军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模块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：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铁军制度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模块二：铁军的制度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铁军人才的招、用、育、留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沟通机制、高压线等制度介绍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绩效评估双轨制：361 考核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奖明星、杀白兔、野狗示众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模块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：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铁军团队建设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一、思想团建：（建立信任）让团队具备共同的思想，共同的心智模式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1、树立团队文化：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</w:rPr>
        <w:t>团队核心价值观是什么？倡导什么，反对什么，关注什么？</w:t>
      </w:r>
      <w:r>
        <w:rPr>
          <w:rFonts w:hint="eastAsia" w:ascii="微软雅黑" w:hAnsi="微软雅黑" w:eastAsia="微软雅黑"/>
          <w:color w:val="000000" w:themeColor="text1"/>
          <w:szCs w:val="21"/>
        </w:rPr>
        <w:t>标杆树立：励志故事、正能量分享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</w:rPr>
        <w:t>打造团队文化八个工具？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2、规章制度保障：绩效规则 </w:t>
      </w:r>
    </w:p>
    <w:p>
      <w:pPr>
        <w:pStyle w:val="9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绩效评估与反馈机制 </w:t>
      </w:r>
    </w:p>
    <w:p>
      <w:pPr>
        <w:pStyle w:val="9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冲突协调及部门协同机制 </w:t>
      </w:r>
    </w:p>
    <w:p>
      <w:pPr>
        <w:pStyle w:val="9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复盘review机制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二、生活团建：如何通过生活的团建，让团队裸心、共情，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情感建设：</w:t>
      </w:r>
      <w:r>
        <w:rPr>
          <w:rFonts w:hint="eastAsia" w:ascii="微软雅黑" w:hAnsi="微软雅黑" w:eastAsia="微软雅黑" w:cs="微软雅黑"/>
          <w:color w:val="000000" w:themeColor="text1"/>
          <w:kern w:val="0"/>
        </w:rPr>
        <w:t>团队成员的成长背景，时刻反问自己这些人为什么跟着我干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人文关怀：员工思想动态、例如家属一封信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团队仪式：生日会、聚餐、拓展、兴趣小组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三、目标团建：（目标共识）通过共同达成目标的过程中，让团队成为一帮兄弟、一段故事、一个传奇、一生回忆的铁血团队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个人目标：职业规划、转正、晋升、优秀讲师、生活品质提升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团队目标：业务启动会、百万英雄、团队个体标识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模块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</w:rPr>
        <w:t>：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</w:rPr>
        <w:t>铁军目标管理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b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</w:rPr>
        <w:t>1. 定目标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订目标：制定解读分解目标 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定目标：沟通、sell目标 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盯目标：跟踪、达成目标 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目标通晒：上下通，左右晒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b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</w:rPr>
        <w:t>2. 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PDCA循环：持续的跟踪检查改进</w:t>
      </w:r>
    </w:p>
    <w:p>
      <w:pPr>
        <w:pStyle w:val="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目标进展反馈机制 （3报4会：日报、周报、月报；早会、晚会、周会、月度review） </w:t>
      </w:r>
    </w:p>
    <w:p>
      <w:pPr>
        <w:pStyle w:val="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人员辅导反馈机制（问思路、问路径、问进展，提建议、做辅导） </w:t>
      </w:r>
    </w:p>
    <w:p>
      <w:pPr>
        <w:pStyle w:val="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员工辅导机制：培训机制、分享机制、陪访机制、演练机制、REVIEW机制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b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</w:rPr>
        <w:t>3. 拿结果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1）拿结果八步曲</w:t>
      </w:r>
    </w:p>
    <w:p>
      <w:pPr>
        <w:pStyle w:val="9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解读目标、分解目标任务、选合适的人、sell目标、定KPI、带团队落地计划、跟踪检查执行、复盘总结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2）复制好的过程与结果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3）结果奖惩3大理念 </w:t>
      </w:r>
    </w:p>
    <w:p>
      <w:pPr>
        <w:pStyle w:val="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4" w:hanging="284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为过程鼓掌，为结果买单 </w:t>
      </w:r>
    </w:p>
    <w:p>
      <w:pPr>
        <w:pStyle w:val="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4" w:hanging="284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融合理想主义与现实主义 </w:t>
      </w:r>
    </w:p>
    <w:p>
      <w:pPr>
        <w:pStyle w:val="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4" w:hanging="284" w:firstLineChars="0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不养庸，不养老，不养小白兔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ascii="微软雅黑" w:hAnsi="微软雅黑" w:eastAsia="微软雅黑"/>
          <w:b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color w:val="000000" w:themeColor="text1"/>
          <w:szCs w:val="21"/>
        </w:rPr>
        <w:t>课程收尾：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4" w:firstLineChars="202"/>
        <w:textAlignment w:val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1. 课程回顾 :学员分享与总结</w:t>
      </w:r>
    </w:p>
    <w:p>
      <w:pPr>
        <w:pStyle w:val="2"/>
        <w:spacing w:line="240" w:lineRule="atLeast"/>
        <w:rPr>
          <w:rFonts w:ascii="微软雅黑" w:hAnsi="微软雅黑" w:eastAsia="微软雅黑" w:cs="华文宋体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 w:cs="华文宋体"/>
          <w:sz w:val="21"/>
          <w:szCs w:val="21"/>
          <w:lang w:val="en-US" w:eastAsia="zh-CN"/>
        </w:rPr>
        <w:t>老师</w:t>
      </w:r>
      <w:r>
        <w:rPr>
          <w:rFonts w:hint="eastAsia" w:ascii="微软雅黑" w:hAnsi="微软雅黑" w:eastAsia="微软雅黑" w:cs="华文宋体"/>
          <w:sz w:val="21"/>
          <w:szCs w:val="21"/>
          <w:lang w:val="zh-TW" w:eastAsia="zh-TW"/>
        </w:rPr>
        <w:t>介绍</w:t>
      </w:r>
    </w:p>
    <w:p>
      <w:pPr>
        <w:spacing w:line="320" w:lineRule="exact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2F5496" w:themeColor="accent1" w:themeShade="BF"/>
          <w:szCs w:val="21"/>
        </w:rPr>
        <w:t xml:space="preserve">陈卫中 </w:t>
      </w:r>
      <w:r>
        <w:rPr>
          <w:rFonts w:hint="eastAsia" w:ascii="微软雅黑" w:hAnsi="微软雅黑" w:eastAsia="微软雅黑"/>
          <w:b/>
          <w:bCs/>
          <w:color w:val="2F5496" w:themeColor="accent1" w:themeShade="BF"/>
          <w:szCs w:val="21"/>
        </w:rPr>
        <w:t>，</w:t>
      </w:r>
      <w:r>
        <w:rPr>
          <w:rFonts w:hint="eastAsia" w:ascii="微软雅黑" w:hAnsi="微软雅黑" w:eastAsia="微软雅黑"/>
          <w:color w:val="000000" w:themeColor="text1"/>
          <w:szCs w:val="21"/>
        </w:rPr>
        <w:t>阿里巴巴标杆学习专家，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阿里巴巴全球云培训中心黄金级讲师</w:t>
      </w:r>
      <w:r>
        <w:rPr>
          <w:rFonts w:hint="eastAsia" w:ascii="微软雅黑" w:hAnsi="微软雅黑" w:eastAsia="微软雅黑"/>
          <w:color w:val="000000" w:themeColor="text1"/>
          <w:szCs w:val="21"/>
        </w:rPr>
        <w:t>，曾任职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中供铁军</w:t>
      </w:r>
      <w:r>
        <w:rPr>
          <w:rFonts w:hint="eastAsia" w:ascii="微软雅黑" w:hAnsi="微软雅黑" w:eastAsia="微软雅黑"/>
          <w:color w:val="000000" w:themeColor="text1"/>
          <w:szCs w:val="21"/>
        </w:rPr>
        <w:t>商家策划部等管理岗位， 著有《互联网+阿里巴巴》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</w:rPr>
        <w:t>《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决胜O2O》书籍。</w:t>
      </w:r>
    </w:p>
    <w:p>
      <w:pPr>
        <w:pStyle w:val="12"/>
        <w:spacing w:line="380" w:lineRule="exact"/>
        <w:ind w:firstLine="0" w:firstLineChars="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color w:val="2F5496" w:themeColor="accent1" w:themeShade="BF"/>
          <w:sz w:val="21"/>
          <w:szCs w:val="21"/>
          <w:lang w:val="en-US" w:eastAsia="zh-CN"/>
        </w:rPr>
        <w:t>部分服务过</w:t>
      </w:r>
      <w:r>
        <w:rPr>
          <w:rFonts w:hint="eastAsia" w:ascii="微软雅黑" w:hAnsi="微软雅黑" w:eastAsia="微软雅黑"/>
          <w:b/>
          <w:color w:val="2F5496" w:themeColor="accent1" w:themeShade="BF"/>
          <w:sz w:val="21"/>
          <w:szCs w:val="21"/>
        </w:rPr>
        <w:t>客户</w:t>
      </w:r>
      <w:r>
        <w:rPr>
          <w:rFonts w:hint="eastAsia" w:ascii="微软雅黑" w:hAnsi="微软雅黑" w:eastAsia="微软雅黑"/>
          <w:b/>
          <w:color w:val="2F5496" w:themeColor="accent1" w:themeShade="BF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b w:val="0"/>
          <w:bCs/>
          <w:color w:val="2F5496" w:themeColor="accent1" w:themeShade="BF"/>
          <w:sz w:val="21"/>
          <w:szCs w:val="21"/>
          <w:lang w:val="en-US" w:eastAsia="zh-CN"/>
        </w:rPr>
        <w:t>五个女博士、卡恩公司、</w:t>
      </w:r>
      <w:r>
        <w:rPr>
          <w:rFonts w:hint="eastAsia" w:ascii="微软雅黑" w:hAnsi="微软雅黑" w:eastAsia="微软雅黑" w:cstheme="minorBidi"/>
          <w:b w:val="0"/>
          <w:bCs/>
          <w:color w:val="000000" w:themeColor="text1"/>
          <w:kern w:val="2"/>
          <w:sz w:val="21"/>
          <w:szCs w:val="21"/>
        </w:rPr>
        <w:t>中国银</w:t>
      </w:r>
      <w:r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1"/>
        </w:rPr>
        <w:t>行、中信银行、民生银行、兴业银行、招商银行、郑州银行、河北银行、山西证券、中银国际证券、方正证券、湘财证券、财通证券、恒天财富、华夏保险、平安保险、中国人寿、石家庄股权交易所</w:t>
      </w:r>
      <w:r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正方集团、波司登集团、中税网、华润地产、万科集团、中建三局、中外运集团、广东移动、国药集团、金蝶集团、舜宇集团、上汽集团、延长石油集团、圣象地板、泰禾集团、途牛网、重庆联通、山东京博、浪奇集团、通信服务集团、科技园集团、南京设计研究院、松下集团、沈阳移动、云南移动、江西移动、中石化润滑油集团、上海致达集团、虎彩集团、良品铺子、河南邮政集团、广州轻工集团、湖南盐业集团、黑龙江移动、甘肃省移动、北京城建集团、阿里巴巴、东易日盛集团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……</w:t>
      </w:r>
    </w:p>
    <w:sectPr>
      <w:headerReference r:id="rId3" w:type="default"/>
      <w:pgSz w:w="11906" w:h="16838"/>
      <w:pgMar w:top="1440" w:right="692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b/>
        <w:bCs/>
        <w:color w:val="C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FF2C3"/>
    <w:multiLevelType w:val="singleLevel"/>
    <w:tmpl w:val="133FF2C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3D00E2C"/>
    <w:multiLevelType w:val="multilevel"/>
    <w:tmpl w:val="23D00E2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7D4C84"/>
    <w:multiLevelType w:val="multilevel"/>
    <w:tmpl w:val="267D4C8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9C172F3"/>
    <w:multiLevelType w:val="multilevel"/>
    <w:tmpl w:val="39C172F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F6B36A2"/>
    <w:multiLevelType w:val="multilevel"/>
    <w:tmpl w:val="3F6B36A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F93CEDD"/>
    <w:multiLevelType w:val="singleLevel"/>
    <w:tmpl w:val="5F93CED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63BE4452"/>
    <w:multiLevelType w:val="multilevel"/>
    <w:tmpl w:val="63BE4452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40D0BC9"/>
    <w:multiLevelType w:val="multilevel"/>
    <w:tmpl w:val="640D0BC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C1D6760"/>
    <w:multiLevelType w:val="multilevel"/>
    <w:tmpl w:val="6C1D6760"/>
    <w:lvl w:ilvl="0" w:tentative="0">
      <w:start w:val="1"/>
      <w:numFmt w:val="bullet"/>
      <w:lvlText w:val=""/>
      <w:lvlJc w:val="left"/>
      <w:pPr>
        <w:ind w:left="70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3" w:hanging="420"/>
      </w:pPr>
      <w:rPr>
        <w:rFonts w:hint="default" w:ascii="Wingdings" w:hAnsi="Wingdings"/>
      </w:rPr>
    </w:lvl>
  </w:abstractNum>
  <w:abstractNum w:abstractNumId="9">
    <w:nsid w:val="6F295154"/>
    <w:multiLevelType w:val="multilevel"/>
    <w:tmpl w:val="6F29515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70264379"/>
    <w:multiLevelType w:val="multilevel"/>
    <w:tmpl w:val="702643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57E04A"/>
    <w:multiLevelType w:val="singleLevel"/>
    <w:tmpl w:val="7857E04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ODc1MzY4ZmQ1MDQ5YTU4Yjk0NGU5YTljN2M1NmQifQ=="/>
  </w:docVars>
  <w:rsids>
    <w:rsidRoot w:val="00166BCC"/>
    <w:rsid w:val="00016863"/>
    <w:rsid w:val="00050ACB"/>
    <w:rsid w:val="00050EF7"/>
    <w:rsid w:val="00052A1D"/>
    <w:rsid w:val="00057A96"/>
    <w:rsid w:val="00073AC8"/>
    <w:rsid w:val="000823BF"/>
    <w:rsid w:val="000B0DD6"/>
    <w:rsid w:val="000C5F21"/>
    <w:rsid w:val="000D0789"/>
    <w:rsid w:val="000D2A47"/>
    <w:rsid w:val="000F0F91"/>
    <w:rsid w:val="000F7F8C"/>
    <w:rsid w:val="00121614"/>
    <w:rsid w:val="00166BCC"/>
    <w:rsid w:val="001708C9"/>
    <w:rsid w:val="00174ED5"/>
    <w:rsid w:val="00176AA2"/>
    <w:rsid w:val="00185C4E"/>
    <w:rsid w:val="001E0BDA"/>
    <w:rsid w:val="00211129"/>
    <w:rsid w:val="0021535E"/>
    <w:rsid w:val="00222EC9"/>
    <w:rsid w:val="002252DF"/>
    <w:rsid w:val="0024249B"/>
    <w:rsid w:val="002851D2"/>
    <w:rsid w:val="002970E9"/>
    <w:rsid w:val="002C12A2"/>
    <w:rsid w:val="002C1F8A"/>
    <w:rsid w:val="002C47E5"/>
    <w:rsid w:val="002D04EA"/>
    <w:rsid w:val="002D415F"/>
    <w:rsid w:val="002E3803"/>
    <w:rsid w:val="002E6BC1"/>
    <w:rsid w:val="00305E9C"/>
    <w:rsid w:val="00307E3C"/>
    <w:rsid w:val="00350849"/>
    <w:rsid w:val="00356FDA"/>
    <w:rsid w:val="003C3D5F"/>
    <w:rsid w:val="003E062C"/>
    <w:rsid w:val="003E074A"/>
    <w:rsid w:val="003E0F17"/>
    <w:rsid w:val="003E158C"/>
    <w:rsid w:val="003E4882"/>
    <w:rsid w:val="003F796A"/>
    <w:rsid w:val="0040194F"/>
    <w:rsid w:val="00424570"/>
    <w:rsid w:val="00434458"/>
    <w:rsid w:val="00494D95"/>
    <w:rsid w:val="00496409"/>
    <w:rsid w:val="004B22B9"/>
    <w:rsid w:val="00505F19"/>
    <w:rsid w:val="00507E6E"/>
    <w:rsid w:val="005145E2"/>
    <w:rsid w:val="00521D93"/>
    <w:rsid w:val="00541F35"/>
    <w:rsid w:val="00557EDB"/>
    <w:rsid w:val="00592446"/>
    <w:rsid w:val="00596BA5"/>
    <w:rsid w:val="005B0304"/>
    <w:rsid w:val="005D63E3"/>
    <w:rsid w:val="005E0B82"/>
    <w:rsid w:val="005E45A1"/>
    <w:rsid w:val="00600CB4"/>
    <w:rsid w:val="00620202"/>
    <w:rsid w:val="0064207A"/>
    <w:rsid w:val="00645B18"/>
    <w:rsid w:val="00645CA7"/>
    <w:rsid w:val="00666004"/>
    <w:rsid w:val="00676568"/>
    <w:rsid w:val="0068165C"/>
    <w:rsid w:val="006C4F9E"/>
    <w:rsid w:val="006D2EEC"/>
    <w:rsid w:val="006F4C3E"/>
    <w:rsid w:val="00715B22"/>
    <w:rsid w:val="007318B1"/>
    <w:rsid w:val="00774ECE"/>
    <w:rsid w:val="0077546D"/>
    <w:rsid w:val="007831D2"/>
    <w:rsid w:val="007F4EEC"/>
    <w:rsid w:val="007F7364"/>
    <w:rsid w:val="00800D5C"/>
    <w:rsid w:val="00803A19"/>
    <w:rsid w:val="00810CAD"/>
    <w:rsid w:val="00826B90"/>
    <w:rsid w:val="00832F2D"/>
    <w:rsid w:val="00834DAB"/>
    <w:rsid w:val="00845BA1"/>
    <w:rsid w:val="00864BE1"/>
    <w:rsid w:val="00882410"/>
    <w:rsid w:val="008A2953"/>
    <w:rsid w:val="008E540A"/>
    <w:rsid w:val="008E6A33"/>
    <w:rsid w:val="008F1C7C"/>
    <w:rsid w:val="00900565"/>
    <w:rsid w:val="00915A20"/>
    <w:rsid w:val="0092227A"/>
    <w:rsid w:val="00923158"/>
    <w:rsid w:val="009257AC"/>
    <w:rsid w:val="00941A0D"/>
    <w:rsid w:val="00957A8D"/>
    <w:rsid w:val="0096172A"/>
    <w:rsid w:val="0096639C"/>
    <w:rsid w:val="00971C60"/>
    <w:rsid w:val="00987772"/>
    <w:rsid w:val="0099120B"/>
    <w:rsid w:val="009A0547"/>
    <w:rsid w:val="009B485C"/>
    <w:rsid w:val="009B48B0"/>
    <w:rsid w:val="009B5C81"/>
    <w:rsid w:val="009D1443"/>
    <w:rsid w:val="009D5396"/>
    <w:rsid w:val="009E62DB"/>
    <w:rsid w:val="00A00604"/>
    <w:rsid w:val="00A079F6"/>
    <w:rsid w:val="00A131EC"/>
    <w:rsid w:val="00A159CC"/>
    <w:rsid w:val="00A35F0C"/>
    <w:rsid w:val="00A40F1B"/>
    <w:rsid w:val="00A85702"/>
    <w:rsid w:val="00A86288"/>
    <w:rsid w:val="00AA5B7D"/>
    <w:rsid w:val="00AA6E94"/>
    <w:rsid w:val="00AC412F"/>
    <w:rsid w:val="00AC6D52"/>
    <w:rsid w:val="00AF4E32"/>
    <w:rsid w:val="00AF7216"/>
    <w:rsid w:val="00B160E1"/>
    <w:rsid w:val="00B50D89"/>
    <w:rsid w:val="00B83424"/>
    <w:rsid w:val="00B91701"/>
    <w:rsid w:val="00BA18EC"/>
    <w:rsid w:val="00BA354B"/>
    <w:rsid w:val="00BB1DC8"/>
    <w:rsid w:val="00BB4630"/>
    <w:rsid w:val="00BB591F"/>
    <w:rsid w:val="00BF571A"/>
    <w:rsid w:val="00C70073"/>
    <w:rsid w:val="00C86FCE"/>
    <w:rsid w:val="00C97360"/>
    <w:rsid w:val="00CC78AB"/>
    <w:rsid w:val="00CE16F8"/>
    <w:rsid w:val="00CF65A9"/>
    <w:rsid w:val="00D27C0F"/>
    <w:rsid w:val="00D46581"/>
    <w:rsid w:val="00D50220"/>
    <w:rsid w:val="00D563DB"/>
    <w:rsid w:val="00D62CA2"/>
    <w:rsid w:val="00D706E8"/>
    <w:rsid w:val="00D76617"/>
    <w:rsid w:val="00D77DA6"/>
    <w:rsid w:val="00DA6766"/>
    <w:rsid w:val="00DB5963"/>
    <w:rsid w:val="00DB5EBE"/>
    <w:rsid w:val="00DD10C7"/>
    <w:rsid w:val="00DE254D"/>
    <w:rsid w:val="00DE566F"/>
    <w:rsid w:val="00DF1F2C"/>
    <w:rsid w:val="00E00166"/>
    <w:rsid w:val="00E062A2"/>
    <w:rsid w:val="00E5471D"/>
    <w:rsid w:val="00E62970"/>
    <w:rsid w:val="00E67020"/>
    <w:rsid w:val="00E804BD"/>
    <w:rsid w:val="00E94B1E"/>
    <w:rsid w:val="00EB2CBB"/>
    <w:rsid w:val="00ED31F1"/>
    <w:rsid w:val="00EE2B78"/>
    <w:rsid w:val="00F05D89"/>
    <w:rsid w:val="00F25503"/>
    <w:rsid w:val="00F575AF"/>
    <w:rsid w:val="00F6286F"/>
    <w:rsid w:val="00F704CD"/>
    <w:rsid w:val="00F9048C"/>
    <w:rsid w:val="00F90BE1"/>
    <w:rsid w:val="00FA60CB"/>
    <w:rsid w:val="00FC2857"/>
    <w:rsid w:val="00FF5BCE"/>
    <w:rsid w:val="00FF6EFF"/>
    <w:rsid w:val="0334684D"/>
    <w:rsid w:val="23D4084B"/>
    <w:rsid w:val="435B571D"/>
    <w:rsid w:val="44E750E6"/>
    <w:rsid w:val="4E87538B"/>
    <w:rsid w:val="59151BF9"/>
    <w:rsid w:val="5BE7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uiPriority w:val="0"/>
    <w:pPr>
      <w:pBdr>
        <w:top w:val="single" w:color="418AB3" w:sz="24" w:space="0"/>
        <w:left w:val="single" w:color="418AB3" w:sz="24" w:space="0"/>
        <w:bottom w:val="single" w:color="418AB3" w:sz="24" w:space="0"/>
        <w:right w:val="single" w:color="418AB3" w:sz="24" w:space="0"/>
        <w:between w:val="none" w:color="auto" w:sz="0" w:space="0"/>
      </w:pBdr>
      <w:shd w:val="clear" w:color="auto" w:fill="418AB3"/>
      <w:spacing w:before="100" w:line="276" w:lineRule="auto"/>
      <w:outlineLvl w:val="0"/>
    </w:pPr>
    <w:rPr>
      <w:rFonts w:ascii="Corbel" w:hAnsi="Corbel" w:eastAsia="Corbel" w:cs="Corbel"/>
      <w:caps/>
      <w:color w:val="FFFFFF"/>
      <w:spacing w:val="15"/>
      <w:sz w:val="22"/>
      <w:szCs w:val="22"/>
      <w:u w:color="FFFFFF"/>
      <w:lang w:val="en-US" w:eastAsia="zh-CN" w:bidi="ar-SA"/>
    </w:rPr>
  </w:style>
  <w:style w:type="paragraph" w:styleId="3">
    <w:name w:val="heading 2"/>
    <w:next w:val="1"/>
    <w:link w:val="14"/>
    <w:uiPriority w:val="0"/>
    <w:pPr>
      <w:pBdr>
        <w:top w:val="single" w:color="D7E7F0" w:sz="24" w:space="0"/>
        <w:left w:val="single" w:color="D7E7F0" w:sz="24" w:space="0"/>
        <w:bottom w:val="single" w:color="D7E7F0" w:sz="24" w:space="0"/>
        <w:right w:val="single" w:color="D7E7F0" w:sz="24" w:space="0"/>
        <w:between w:val="none" w:color="auto" w:sz="0" w:space="0"/>
      </w:pBdr>
      <w:shd w:val="clear" w:color="auto" w:fill="D7E7F0"/>
      <w:spacing w:before="100" w:line="276" w:lineRule="auto"/>
      <w:outlineLvl w:val="1"/>
    </w:pPr>
    <w:rPr>
      <w:rFonts w:ascii="Corbel" w:hAnsi="Corbel" w:eastAsia="Corbel" w:cs="Corbel"/>
      <w:caps/>
      <w:color w:val="000000"/>
      <w:spacing w:val="15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Char"/>
    <w:basedOn w:val="8"/>
    <w:link w:val="2"/>
    <w:qFormat/>
    <w:uiPriority w:val="0"/>
    <w:rPr>
      <w:rFonts w:ascii="Corbel" w:hAnsi="Corbel" w:eastAsia="Corbel" w:cs="Corbel"/>
      <w:caps/>
      <w:color w:val="FFFFFF"/>
      <w:spacing w:val="15"/>
      <w:sz w:val="22"/>
      <w:szCs w:val="22"/>
      <w:u w:color="FFFFFF"/>
      <w:shd w:val="clear" w:color="auto" w:fill="418AB3"/>
    </w:rPr>
  </w:style>
  <w:style w:type="character" w:customStyle="1" w:styleId="14">
    <w:name w:val="标题 2 Char"/>
    <w:basedOn w:val="8"/>
    <w:link w:val="3"/>
    <w:qFormat/>
    <w:uiPriority w:val="0"/>
    <w:rPr>
      <w:rFonts w:ascii="Corbel" w:hAnsi="Corbel" w:eastAsia="Corbel" w:cs="Corbel"/>
      <w:caps/>
      <w:color w:val="000000"/>
      <w:spacing w:val="15"/>
      <w:u w:color="000000"/>
      <w:shd w:val="clear" w:color="auto" w:fill="D7E7F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BE5C4-8E28-4046-93A4-A6EA76175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1431</Words>
  <Characters>1476</Characters>
  <Lines>14</Lines>
  <Paragraphs>3</Paragraphs>
  <TotalTime>20</TotalTime>
  <ScaleCrop>false</ScaleCrop>
  <LinksUpToDate>false</LinksUpToDate>
  <CharactersWithSpaces>1501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2019-09-25T02:55:00Z</dcterms:created>
  <dc:creator>David hill</dc:creator>
  <cp:lastModifiedBy>陈导</cp:lastModifiedBy>
  <cp:lastPrinted>2017-04-11T04:07:00Z</cp:lastPrinted>
  <dcterms:modified xsi:type="dcterms:W3CDTF">2023-04-08T08:35:02Z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1EFCC732F12B4A578EDD0EDC86CD3E41</vt:lpwstr>
  </property>
</Properties>
</file>