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default" w:ascii="微软雅黑" w:hAnsi="微软雅黑" w:eastAsia="微软雅黑"/>
          <w:b/>
          <w:color w:val="44546A" w:themeColor="text2"/>
          <w:sz w:val="32"/>
          <w:szCs w:val="32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微软雅黑" w:hAnsi="微软雅黑" w:eastAsia="微软雅黑"/>
          <w:b/>
          <w:color w:val="44546A" w:themeColor="text2"/>
          <w:sz w:val="32"/>
          <w:szCs w:val="32"/>
          <w:lang w:eastAsia="zh-CN"/>
          <w14:textFill>
            <w14:solidFill>
              <w14:schemeClr w14:val="tx2"/>
            </w14:solidFill>
          </w14:textFill>
        </w:rPr>
        <w:t>《</w:t>
      </w:r>
      <w:r>
        <w:rPr>
          <w:rFonts w:hint="eastAsia" w:ascii="微软雅黑" w:hAnsi="微软雅黑" w:eastAsia="微软雅黑"/>
          <w:b/>
          <w:color w:val="44546A" w:themeColor="text2"/>
          <w:sz w:val="32"/>
          <w:szCs w:val="32"/>
          <w:lang w:val="en-US" w:eastAsia="zh-CN"/>
          <w14:textFill>
            <w14:solidFill>
              <w14:schemeClr w14:val="tx2"/>
            </w14:solidFill>
          </w14:textFill>
        </w:rPr>
        <w:t>目标管理和计划执行</w:t>
      </w:r>
      <w:r>
        <w:rPr>
          <w:rFonts w:hint="eastAsia" w:ascii="微软雅黑" w:hAnsi="微软雅黑" w:eastAsia="微软雅黑"/>
          <w:b/>
          <w:color w:val="44546A" w:themeColor="text2"/>
          <w:sz w:val="32"/>
          <w:szCs w:val="32"/>
          <w:lang w:eastAsia="zh-CN"/>
          <w14:textFill>
            <w14:solidFill>
              <w14:schemeClr w14:val="tx2"/>
            </w14:solidFill>
          </w14:textFill>
        </w:rPr>
        <w:t>》</w:t>
      </w:r>
      <w:r>
        <w:rPr>
          <w:rFonts w:hint="eastAsia" w:ascii="微软雅黑" w:hAnsi="微软雅黑" w:eastAsia="微软雅黑"/>
          <w:b/>
          <w:color w:val="44546A" w:themeColor="text2"/>
          <w:sz w:val="32"/>
          <w:szCs w:val="32"/>
          <w:lang w:val="en-US" w:eastAsia="zh-CN"/>
          <w14:textFill>
            <w14:solidFill>
              <w14:schemeClr w14:val="tx2"/>
            </w14:solidFill>
          </w14:textFill>
        </w:rPr>
        <w:t>大纲-1天</w:t>
      </w:r>
    </w:p>
    <w:p>
      <w:pPr>
        <w:widowControl/>
        <w:spacing w:line="460" w:lineRule="exact"/>
        <w:rPr>
          <w:rFonts w:hint="eastAsia" w:ascii="微软雅黑" w:hAnsi="微软雅黑" w:eastAsia="微软雅黑" w:cs="微软雅黑"/>
          <w:b/>
          <w:bCs/>
          <w:color w:val="1F4E79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1F4E79"/>
          <w:kern w:val="0"/>
          <w:sz w:val="24"/>
          <w:szCs w:val="24"/>
        </w:rPr>
        <w:t>课程背景：</w:t>
      </w:r>
    </w:p>
    <w:p>
      <w:pPr>
        <w:widowControl/>
        <w:spacing w:line="460" w:lineRule="exact"/>
        <w:ind w:firstLine="42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目标管理是美国著名管理学家德鲁克的首创，1954年，他在《管理的实践》一书中，首先提出“目标管理与自我控制”的主张。德鲁克认为，并不是有了工作才有目标，而是相反，有了目标才能确定每个人的工作。所以“企业的使命和任务，必须转化为目标”，如果一个领域没有目标，这个领域的工作必然被忽视。我们很多企业都在推行目标管理，要求根据目标制定计划并执行到位，但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目标总是难以落实、达成，只有基于公司战略和运营层面，探讨目标管理的内容，掌握目标管理的实质，制定可操作的计划并监督执行，才能全面提高组织绩效，支持实现战略目标，确保企业能长期健康发展。</w:t>
      </w:r>
    </w:p>
    <w:p>
      <w:pPr>
        <w:widowControl/>
        <w:spacing w:line="460" w:lineRule="exact"/>
        <w:rPr>
          <w:rFonts w:hint="eastAsia" w:ascii="微软雅黑" w:hAnsi="微软雅黑" w:eastAsia="微软雅黑" w:cs="微软雅黑"/>
          <w:b/>
          <w:bCs/>
          <w:color w:val="1F4E79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1F4E79"/>
          <w:kern w:val="0"/>
          <w:sz w:val="24"/>
          <w:szCs w:val="24"/>
        </w:rPr>
        <w:t>课程收益：</w:t>
      </w:r>
    </w:p>
    <w:p>
      <w:pPr>
        <w:widowControl/>
        <w:spacing w:line="460" w:lineRule="exact"/>
        <w:ind w:firstLine="42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目标管理是企业管理的重点，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24"/>
          <w:szCs w:val="24"/>
        </w:rPr>
        <w:t>企业的目标计划管理经常与企业的战略及运营管理脱节，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本课程通过将企业战略、运营与目标管理的结合讲解，可以让学员获得目标管理的各项核心技能，能在本企业正确、有效设计目标并做到目标实施、达成。</w:t>
      </w:r>
    </w:p>
    <w:p>
      <w:pPr>
        <w:spacing w:line="4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1F4E79"/>
          <w:kern w:val="0"/>
          <w:sz w:val="24"/>
          <w:szCs w:val="24"/>
        </w:rPr>
        <w:t>课程时间：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1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-2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天，6小时/天</w:t>
      </w:r>
    </w:p>
    <w:p>
      <w:pPr>
        <w:spacing w:line="460" w:lineRule="exact"/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1F4E79"/>
          <w:kern w:val="0"/>
          <w:sz w:val="24"/>
          <w:szCs w:val="24"/>
        </w:rPr>
        <w:t>授课对象：</w:t>
      </w:r>
      <w:r>
        <w:rPr>
          <w:rFonts w:hint="eastAsia" w:ascii="微软雅黑" w:hAnsi="微软雅黑" w:eastAsia="微软雅黑" w:cs="微软雅黑"/>
          <w:bCs/>
          <w:kern w:val="0"/>
          <w:sz w:val="24"/>
          <w:szCs w:val="24"/>
        </w:rPr>
        <w:t>企业腰部、腿部管理者</w:t>
      </w:r>
      <w:r>
        <w:rPr>
          <w:rFonts w:hint="eastAsia" w:ascii="微软雅黑" w:hAnsi="微软雅黑" w:eastAsia="微软雅黑" w:cs="微软雅黑"/>
          <w:bCs/>
          <w:kern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Cs/>
          <w:kern w:val="0"/>
          <w:sz w:val="24"/>
          <w:szCs w:val="24"/>
          <w:lang w:val="en-US" w:eastAsia="zh-CN"/>
        </w:rPr>
        <w:t>负责人</w:t>
      </w:r>
    </w:p>
    <w:p>
      <w:pPr>
        <w:spacing w:line="460" w:lineRule="exac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color w:val="1F4E79"/>
          <w:sz w:val="24"/>
          <w:szCs w:val="24"/>
        </w:rPr>
        <w:t>授课方式：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讲师讲授+案例分析+小组讨论 </w:t>
      </w:r>
    </w:p>
    <w:p>
      <w:pPr>
        <w:spacing w:line="460" w:lineRule="exact"/>
        <w:rPr>
          <w:rFonts w:hint="eastAsia" w:ascii="微软雅黑" w:hAnsi="微软雅黑" w:eastAsia="微软雅黑" w:cs="微软雅黑"/>
          <w:b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课程大纲</w:t>
      </w:r>
    </w:p>
    <w:p>
      <w:pPr>
        <w:spacing w:line="460" w:lineRule="exact"/>
        <w:rPr>
          <w:rFonts w:hint="eastAsia" w:ascii="微软雅黑" w:hAnsi="微软雅黑" w:eastAsia="微软雅黑" w:cs="微软雅黑"/>
          <w:b/>
          <w:color w:val="C45911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第一讲：</w:t>
      </w:r>
      <w:r>
        <w:rPr>
          <w:rFonts w:hint="eastAsia" w:ascii="微软雅黑" w:hAnsi="微软雅黑" w:eastAsia="微软雅黑" w:cs="微软雅黑"/>
          <w:b/>
          <w:color w:val="C45911"/>
          <w:sz w:val="24"/>
          <w:szCs w:val="24"/>
          <w:lang w:val="en-US" w:eastAsia="zh-CN"/>
        </w:rPr>
        <w:t>从战略到目标的分解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</w:rPr>
        <w:t>从业务大图到打法路径——使命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愿景、战略、战术、策略、执行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 w:val="0"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  <w:t>2</w:t>
      </w: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  <w:t xml:space="preserve"> 共创业务大图的前期准备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1）客户价值：上下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左右看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2）业务策略：向前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向后看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color w:val="C45911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  <w:t xml:space="preserve">3. </w:t>
      </w:r>
      <w:r>
        <w:rPr>
          <w:rFonts w:hint="eastAsia" w:ascii="微软雅黑" w:hAnsi="微软雅黑" w:eastAsia="微软雅黑" w:cs="微软雅黑"/>
          <w:sz w:val="24"/>
          <w:szCs w:val="24"/>
        </w:rPr>
        <w:t>业务大图共创方式：上下结合制定，激发共同的愿景</w:t>
      </w:r>
    </w:p>
    <w:p>
      <w:pPr>
        <w:spacing w:line="460" w:lineRule="exact"/>
        <w:rPr>
          <w:rFonts w:hint="eastAsia" w:ascii="微软雅黑" w:hAnsi="微软雅黑" w:eastAsia="微软雅黑" w:cs="微软雅黑"/>
          <w:b/>
          <w:color w:val="1F4E79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1F4E79"/>
          <w:sz w:val="24"/>
          <w:szCs w:val="24"/>
        </w:rPr>
        <w:t>第</w:t>
      </w:r>
      <w:r>
        <w:rPr>
          <w:rFonts w:hint="eastAsia" w:ascii="微软雅黑" w:hAnsi="微软雅黑" w:eastAsia="微软雅黑" w:cs="微软雅黑"/>
          <w:b/>
          <w:color w:val="1F4E79"/>
          <w:sz w:val="24"/>
          <w:szCs w:val="24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/>
          <w:color w:val="1F4E79"/>
          <w:sz w:val="24"/>
          <w:szCs w:val="24"/>
        </w:rPr>
        <w:t>讲：</w:t>
      </w:r>
      <w:r>
        <w:rPr>
          <w:rFonts w:hint="eastAsia" w:ascii="微软雅黑" w:hAnsi="微软雅黑" w:eastAsia="微软雅黑" w:cs="微软雅黑"/>
          <w:b/>
          <w:color w:val="1F4E79"/>
          <w:sz w:val="24"/>
          <w:szCs w:val="24"/>
          <w:lang w:val="en-US" w:eastAsia="zh-CN"/>
        </w:rPr>
        <w:t>目标管理三步曲</w:t>
      </w:r>
    </w:p>
    <w:p>
      <w:pPr>
        <w:spacing w:line="460" w:lineRule="exact"/>
        <w:rPr>
          <w:rFonts w:hint="eastAsia" w:ascii="微软雅黑" w:hAnsi="微软雅黑" w:eastAsia="微软雅黑" w:cs="微软雅黑"/>
          <w:b/>
          <w:color w:val="C45911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color w:val="C45911"/>
          <w:sz w:val="24"/>
          <w:szCs w:val="24"/>
        </w:rPr>
        <w:t>一、定目标</w:t>
      </w:r>
    </w:p>
    <w:p>
      <w:pPr>
        <w:spacing w:line="460" w:lineRule="exact"/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 第一步：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通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目标</w:t>
      </w:r>
    </w:p>
    <w:p>
      <w:pPr>
        <w:spacing w:line="460" w:lineRule="exact"/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（1）目标解读：从团队到个人</w:t>
      </w:r>
    </w:p>
    <w:p>
      <w:pPr>
        <w:spacing w:line="460" w:lineRule="exact"/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（2）理解上级的目标：一停二看三问</w:t>
      </w:r>
    </w:p>
    <w:p>
      <w:pPr>
        <w:spacing w:line="460" w:lineRule="exact"/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（3）找准团队的定位与价值</w:t>
      </w:r>
    </w:p>
    <w:p>
      <w:pPr>
        <w:spacing w:line="460" w:lineRule="exact"/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案例分享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中供销售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事业部战略目标解读</w:t>
      </w:r>
    </w:p>
    <w:p>
      <w:pPr>
        <w:spacing w:line="460" w:lineRule="exact"/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第二步：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订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目标</w:t>
      </w:r>
    </w:p>
    <w:p>
      <w:pPr>
        <w:spacing w:line="460" w:lineRule="exact"/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（1）制定有挑战性的目标</w:t>
      </w:r>
    </w:p>
    <w:p>
      <w:pPr>
        <w:spacing w:line="460" w:lineRule="exact"/>
        <w:rPr>
          <w:rFonts w:hint="eastAsia" w:ascii="微软雅黑" w:hAnsi="微软雅黑" w:eastAsia="微软雅黑" w:cs="微软雅黑"/>
          <w:bCs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（2）分解目标的两种方法：剥洋葱与多树杈法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Cs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  <w:t>（SMART法则）</w:t>
      </w:r>
    </w:p>
    <w:p>
      <w:pPr>
        <w:spacing w:line="460" w:lineRule="exact"/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（3）制定KPI：将员工的目标具象化</w:t>
      </w:r>
    </w:p>
    <w:p>
      <w:pPr>
        <w:spacing w:line="460" w:lineRule="exact"/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案例演练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：设定自己团队岗位的KPI</w:t>
      </w:r>
    </w:p>
    <w:p>
      <w:pPr>
        <w:spacing w:line="460" w:lineRule="exact"/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第三步：Sell目标</w:t>
      </w:r>
    </w:p>
    <w:p>
      <w:pPr>
        <w:spacing w:line="460" w:lineRule="exact"/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（1）Sell的是价值而不是数字</w:t>
      </w:r>
    </w:p>
    <w:p>
      <w:pPr>
        <w:spacing w:line="460" w:lineRule="exact"/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（2）Sell的方法：先why后how</w:t>
      </w:r>
    </w:p>
    <w:p>
      <w:pPr>
        <w:spacing w:line="460" w:lineRule="exact"/>
        <w:rPr>
          <w:rFonts w:hint="eastAsia" w:ascii="微软雅黑" w:hAnsi="微软雅黑" w:eastAsia="微软雅黑" w:cs="微软雅黑"/>
          <w:b/>
          <w:color w:val="C45911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color w:val="C45911"/>
          <w:sz w:val="24"/>
          <w:szCs w:val="24"/>
        </w:rPr>
        <w:t>二、追过程</w:t>
      </w:r>
    </w:p>
    <w:p>
      <w:pPr>
        <w:spacing w:line="460" w:lineRule="exact"/>
        <w:rPr>
          <w:rFonts w:hint="eastAsia" w:ascii="微软雅黑" w:hAnsi="微软雅黑" w:eastAsia="微软雅黑" w:cs="微软雅黑"/>
          <w:bCs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 持续追踪绩效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微软雅黑" w:hAnsi="微软雅黑" w:eastAsia="微软雅黑" w:cs="微软雅黑"/>
          <w:bCs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  <w:t>（PDCA法则）</w:t>
      </w:r>
    </w:p>
    <w:p>
      <w:pPr>
        <w:spacing w:line="460" w:lineRule="exact"/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（1）追进度</w:t>
      </w:r>
    </w:p>
    <w:p>
      <w:pPr>
        <w:spacing w:line="460" w:lineRule="exact"/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（2）追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数据</w:t>
      </w:r>
    </w:p>
    <w:p>
      <w:pPr>
        <w:spacing w:line="460" w:lineRule="exact"/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（3）追状态</w:t>
      </w:r>
    </w:p>
    <w:p>
      <w:pPr>
        <w:spacing w:line="460" w:lineRule="exact"/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）追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原因</w:t>
      </w:r>
    </w:p>
    <w:p>
      <w:pPr>
        <w:spacing w:line="460" w:lineRule="exact"/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）追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细节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460" w:lineRule="exact"/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 有效辅导反馈</w:t>
      </w:r>
    </w:p>
    <w:p>
      <w:pPr>
        <w:spacing w:line="460" w:lineRule="exact"/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情境辅导四象限</w:t>
      </w:r>
    </w:p>
    <w:p>
      <w:pPr>
        <w:spacing w:line="460" w:lineRule="exact"/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（2）辅导员工的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六步曲</w:t>
      </w:r>
    </w:p>
    <w:p>
      <w:pPr>
        <w:spacing w:line="460" w:lineRule="exact"/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3）新人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辅导的十六字方针</w:t>
      </w:r>
    </w:p>
    <w:p>
      <w:pPr>
        <w:spacing w:line="460" w:lineRule="exact"/>
        <w:rPr>
          <w:rFonts w:hint="eastAsia" w:ascii="微软雅黑" w:hAnsi="微软雅黑" w:eastAsia="微软雅黑" w:cs="微软雅黑"/>
          <w:b/>
          <w:color w:val="C45911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color w:val="C45911"/>
          <w:sz w:val="24"/>
          <w:szCs w:val="24"/>
        </w:rPr>
        <w:t>三、拿结果</w:t>
      </w:r>
    </w:p>
    <w:p>
      <w:pPr>
        <w:spacing w:line="460" w:lineRule="exact"/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 要的“结果”是什么</w:t>
      </w:r>
    </w:p>
    <w:p>
      <w:pPr>
        <w:spacing w:line="460" w:lineRule="exact"/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业绩增长的结果</w:t>
      </w:r>
    </w:p>
    <w:p>
      <w:pPr>
        <w:spacing w:line="460" w:lineRule="exact"/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人才成长的结果</w:t>
      </w:r>
    </w:p>
    <w:p>
      <w:pPr>
        <w:spacing w:line="460" w:lineRule="exact"/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（3）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文化沉淀的结果</w:t>
      </w:r>
    </w:p>
    <w:p>
      <w:pPr>
        <w:spacing w:line="460" w:lineRule="exact"/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 如何“拿结果”</w:t>
      </w:r>
    </w:p>
    <w:p>
      <w:pPr>
        <w:spacing w:line="460" w:lineRule="exact"/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通过绩效拿结果</w:t>
      </w:r>
    </w:p>
    <w:p>
      <w:pPr>
        <w:spacing w:line="460" w:lineRule="exact"/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复盘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拿结果</w:t>
      </w:r>
    </w:p>
    <w:p>
      <w:pPr>
        <w:spacing w:line="460" w:lineRule="exact"/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总结：拿结果的八步曲</w:t>
      </w:r>
    </w:p>
    <w:p>
      <w:pPr>
        <w:spacing w:line="460" w:lineRule="exact"/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 w:val="0"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  <w:t>输出点</w:t>
      </w:r>
      <w:r>
        <w:rPr>
          <w:rFonts w:hint="eastAsia" w:ascii="微软雅黑" w:hAnsi="微软雅黑" w:eastAsia="微软雅黑" w:cs="微软雅黑"/>
          <w:b w:val="0"/>
          <w:bCs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黄金圈三法则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、SMART原则、情境辅导四象限、复盘流程表、拿结果八步曲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Chars="0"/>
        <w:jc w:val="left"/>
        <w:textAlignment w:val="auto"/>
        <w:outlineLvl w:val="0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Chars="0"/>
        <w:jc w:val="left"/>
        <w:textAlignment w:val="auto"/>
        <w:outlineLvl w:val="0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>
      <w:pPr>
        <w:widowControl/>
        <w:spacing w:line="460" w:lineRule="exact"/>
        <w:rPr>
          <w:rFonts w:hint="eastAsia" w:ascii="微软雅黑" w:hAnsi="微软雅黑" w:eastAsia="微软雅黑" w:cs="微软雅黑"/>
          <w:b/>
          <w:bCs/>
          <w:color w:val="1F4E79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1F4E79"/>
          <w:kern w:val="0"/>
          <w:sz w:val="24"/>
          <w:szCs w:val="24"/>
        </w:rPr>
        <w:t>第</w:t>
      </w:r>
      <w:r>
        <w:rPr>
          <w:rFonts w:hint="eastAsia" w:ascii="微软雅黑" w:hAnsi="微软雅黑" w:eastAsia="微软雅黑" w:cs="微软雅黑"/>
          <w:b/>
          <w:bCs/>
          <w:color w:val="1F4E79"/>
          <w:kern w:val="0"/>
          <w:sz w:val="24"/>
          <w:szCs w:val="24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b/>
          <w:bCs/>
          <w:color w:val="1F4E79"/>
          <w:kern w:val="0"/>
          <w:sz w:val="24"/>
          <w:szCs w:val="24"/>
        </w:rPr>
        <w:t>讲：基于目标的绩效考核</w:t>
      </w:r>
    </w:p>
    <w:p>
      <w:pPr>
        <w:pStyle w:val="6"/>
        <w:widowControl/>
        <w:spacing w:line="460" w:lineRule="exact"/>
        <w:ind w:firstLine="0" w:firstLineChars="0"/>
        <w:rPr>
          <w:rFonts w:hint="eastAsia" w:ascii="微软雅黑" w:hAnsi="微软雅黑" w:eastAsia="微软雅黑" w:cs="微软雅黑"/>
          <w:b/>
          <w:color w:val="C45911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color w:val="C45911"/>
          <w:kern w:val="0"/>
          <w:sz w:val="24"/>
          <w:szCs w:val="24"/>
        </w:rPr>
        <w:t>一、如何设计绩效考核表</w:t>
      </w:r>
    </w:p>
    <w:p>
      <w:pPr>
        <w:pStyle w:val="6"/>
        <w:widowControl/>
        <w:spacing w:line="460" w:lineRule="exact"/>
        <w:ind w:firstLine="0" w:firstLineChars="0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1. 绩效考核指标如何定义</w:t>
      </w:r>
    </w:p>
    <w:p>
      <w:pPr>
        <w:pStyle w:val="6"/>
        <w:widowControl/>
        <w:spacing w:line="460" w:lineRule="exact"/>
        <w:ind w:firstLine="0" w:firstLineChars="0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 xml:space="preserve">2．绩效考核如何保证公平性 </w:t>
      </w:r>
    </w:p>
    <w:p>
      <w:pPr>
        <w:pStyle w:val="6"/>
        <w:widowControl/>
        <w:spacing w:line="460" w:lineRule="exact"/>
        <w:ind w:firstLine="0" w:firstLineChars="0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3. 如何避免人为因素对考核结果的影响</w:t>
      </w:r>
    </w:p>
    <w:p>
      <w:pPr>
        <w:widowControl/>
        <w:spacing w:line="460" w:lineRule="exact"/>
        <w:rPr>
          <w:rFonts w:hint="eastAsia" w:ascii="微软雅黑" w:hAnsi="微软雅黑" w:eastAsia="微软雅黑" w:cs="微软雅黑"/>
          <w:b/>
          <w:color w:val="C45911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color w:val="C45911"/>
          <w:kern w:val="0"/>
          <w:sz w:val="24"/>
          <w:szCs w:val="24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/>
          <w:color w:val="C45911"/>
          <w:kern w:val="0"/>
          <w:sz w:val="24"/>
          <w:szCs w:val="24"/>
        </w:rPr>
        <w:t>、如何确定绩效考核指标的权重及评分标准</w:t>
      </w:r>
    </w:p>
    <w:p>
      <w:pPr>
        <w:pStyle w:val="6"/>
        <w:widowControl/>
        <w:spacing w:line="460" w:lineRule="exact"/>
        <w:ind w:firstLine="0" w:firstLineChars="0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1. 绩效考核指标设定的要点</w:t>
      </w:r>
    </w:p>
    <w:p>
      <w:pPr>
        <w:pStyle w:val="6"/>
        <w:widowControl/>
        <w:spacing w:line="460" w:lineRule="exact"/>
        <w:ind w:firstLine="0" w:firstLineChars="0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2. 一个岗位该设定多少个指标</w:t>
      </w:r>
    </w:p>
    <w:p>
      <w:pPr>
        <w:pStyle w:val="6"/>
        <w:widowControl/>
        <w:spacing w:line="460" w:lineRule="exact"/>
        <w:ind w:firstLine="0" w:firstLineChars="0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3. 如何确定绩效考核指标的权重</w:t>
      </w:r>
    </w:p>
    <w:p>
      <w:pPr>
        <w:pStyle w:val="6"/>
        <w:widowControl/>
        <w:spacing w:line="460" w:lineRule="exact"/>
        <w:ind w:firstLine="0" w:firstLineChars="0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4. 案例讲解：各类岗位的考核方式设计</w:t>
      </w:r>
    </w:p>
    <w:p>
      <w:pPr>
        <w:pStyle w:val="6"/>
        <w:spacing w:line="460" w:lineRule="exact"/>
        <w:ind w:firstLine="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课堂演练：</w:t>
      </w:r>
      <w:r>
        <w:rPr>
          <w:rFonts w:hint="eastAsia" w:ascii="微软雅黑" w:hAnsi="微软雅黑" w:eastAsia="微软雅黑" w:cs="微软雅黑"/>
          <w:sz w:val="24"/>
          <w:szCs w:val="24"/>
        </w:rPr>
        <w:t>某关键岗位的绩效考核方式设计</w:t>
      </w:r>
    </w:p>
    <w:p>
      <w:pPr>
        <w:widowControl/>
        <w:spacing w:line="460" w:lineRule="exact"/>
        <w:rPr>
          <w:rFonts w:hint="eastAsia" w:ascii="微软雅黑" w:hAnsi="微软雅黑" w:eastAsia="微软雅黑" w:cs="微软雅黑"/>
          <w:b/>
          <w:color w:val="C45911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color w:val="C45911"/>
          <w:kern w:val="0"/>
          <w:sz w:val="24"/>
          <w:szCs w:val="24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b/>
          <w:color w:val="C45911"/>
          <w:kern w:val="0"/>
          <w:sz w:val="24"/>
          <w:szCs w:val="24"/>
        </w:rPr>
        <w:t>、通过目标绩效实现员工激励</w:t>
      </w:r>
    </w:p>
    <w:p>
      <w:pPr>
        <w:pStyle w:val="6"/>
        <w:widowControl/>
        <w:spacing w:line="460" w:lineRule="exact"/>
        <w:ind w:firstLine="0" w:firstLineChars="0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1. 目标设立</w:t>
      </w:r>
    </w:p>
    <w:p>
      <w:pPr>
        <w:pStyle w:val="6"/>
        <w:widowControl/>
        <w:spacing w:line="460" w:lineRule="exact"/>
        <w:ind w:firstLine="0" w:firstLineChars="0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2. 目标激励</w:t>
      </w:r>
    </w:p>
    <w:p>
      <w:pPr>
        <w:pStyle w:val="6"/>
        <w:widowControl/>
        <w:spacing w:line="460" w:lineRule="exact"/>
        <w:ind w:firstLine="0" w:firstLineChars="0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3. 目标实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现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left"/>
        <w:textAlignment w:val="auto"/>
        <w:outlineLvl w:val="0"/>
        <w:rPr>
          <w:rFonts w:hint="eastAsia" w:ascii="微软雅黑" w:hAnsi="微软雅黑" w:eastAsia="微软雅黑" w:cs="微软雅黑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Chars="0"/>
        <w:jc w:val="left"/>
        <w:textAlignment w:val="auto"/>
        <w:outlineLvl w:val="0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附件：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老师简介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textAlignment w:val="auto"/>
        <w:rPr>
          <w:rFonts w:hint="eastAsia" w:ascii="微软雅黑" w:hAnsi="微软雅黑" w:eastAsia="微软雅黑" w:cs="微软雅黑"/>
          <w:b/>
          <w:color w:val="0D0D0D"/>
          <w:szCs w:val="21"/>
        </w:rPr>
      </w:pPr>
      <w:r>
        <w:rPr>
          <w:rFonts w:hint="eastAsia" w:ascii="微软雅黑" w:hAnsi="微软雅黑" w:eastAsia="微软雅黑" w:cs="微软雅黑"/>
          <w:b/>
          <w:color w:val="0D0D0D"/>
          <w:szCs w:val="21"/>
        </w:rPr>
        <w:t>工作经历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="220" w:leftChars="0" w:hanging="220" w:firstLineChars="0"/>
        <w:textAlignment w:val="auto"/>
        <w:rPr>
          <w:rFonts w:hint="eastAsia"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标杆学习阿里巴巴资深专家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left="220" w:leftChars="0" w:hanging="220" w:firstLineChars="0"/>
        <w:textAlignment w:val="auto"/>
        <w:rPr>
          <w:rFonts w:hint="eastAsia"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阿里云全球培训中心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黄金级</w:t>
      </w:r>
      <w:r>
        <w:rPr>
          <w:rFonts w:hint="eastAsia" w:ascii="微软雅黑" w:hAnsi="微软雅黑" w:eastAsia="微软雅黑" w:cs="微软雅黑"/>
          <w:szCs w:val="21"/>
        </w:rPr>
        <w:t>讲师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多所高校特邀讲师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left="220" w:leftChars="0" w:hanging="220" w:firstLineChars="0"/>
        <w:textAlignment w:val="auto"/>
        <w:rPr>
          <w:rFonts w:hint="eastAsia"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3623945</wp:posOffset>
            </wp:positionH>
            <wp:positionV relativeFrom="paragraph">
              <wp:posOffset>53975</wp:posOffset>
            </wp:positionV>
            <wp:extent cx="1994535" cy="2038350"/>
            <wp:effectExtent l="0" t="0" r="12065" b="6350"/>
            <wp:wrapSquare wrapText="bothSides"/>
            <wp:docPr id="1" name="图片 14" descr="9112869bf06cdef7638e0f2673de0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4" descr="9112869bf06cdef7638e0f2673de0e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9453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Cs w:val="21"/>
        </w:rPr>
        <w:t>原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阿里巴巴资深讲师、部门负责人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left="220" w:leftChars="0" w:hanging="220" w:firstLineChars="0"/>
        <w:textAlignment w:val="auto"/>
        <w:rPr>
          <w:rFonts w:hint="eastAsia"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原华夏基石平台化组织 市场总监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微软雅黑" w:hAnsi="微软雅黑" w:eastAsia="微软雅黑" w:cs="微软雅黑"/>
          <w:b/>
          <w:color w:val="0D0D0D"/>
          <w:szCs w:val="21"/>
        </w:rPr>
      </w:pPr>
      <w:r>
        <w:rPr>
          <w:rFonts w:hint="eastAsia" w:ascii="微软雅黑" w:hAnsi="微软雅黑" w:eastAsia="微软雅黑" w:cs="微软雅黑"/>
          <w:b/>
          <w:color w:val="0D0D0D"/>
          <w:szCs w:val="21"/>
        </w:rPr>
        <w:t>获奖情况：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曾获阿里巴巴颁发的“名师奖”，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曾获阿里巴巴颁发的“杰出贡献奖”，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曾获阿里巴巴颁发的“全国杰出分享网商奖”，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微软雅黑" w:hAnsi="微软雅黑" w:eastAsia="微软雅黑" w:cs="微软雅黑"/>
          <w:b/>
          <w:color w:val="0D0D0D"/>
          <w:szCs w:val="21"/>
        </w:rPr>
      </w:pPr>
      <w:r>
        <w:rPr>
          <w:rFonts w:hint="eastAsia" w:ascii="微软雅黑" w:hAnsi="微软雅黑" w:eastAsia="微软雅黑" w:cs="微软雅黑"/>
          <w:b/>
          <w:color w:val="0D0D0D"/>
          <w:szCs w:val="21"/>
        </w:rPr>
        <w:t>出版书籍：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出版互联网思维《决胜020》（北京理工大学出版社），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 xml:space="preserve">出版《互联网+阿里巴巴》（人民邮电出版社） 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微软雅黑" w:hAnsi="微软雅黑" w:eastAsia="微软雅黑" w:cs="微软雅黑"/>
          <w:b/>
          <w:color w:val="0D0D0D"/>
          <w:szCs w:val="21"/>
        </w:rPr>
      </w:pPr>
      <w:r>
        <w:rPr>
          <w:rFonts w:hint="eastAsia" w:ascii="微软雅黑" w:hAnsi="微软雅黑" w:eastAsia="微软雅黑" w:cs="微软雅黑"/>
          <w:b/>
          <w:color w:val="0D0D0D"/>
          <w:szCs w:val="21"/>
        </w:rPr>
        <w:t>教育经历：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美国索菲亚大学  MBA硕士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 xml:space="preserve">北京师范大学    国学博士 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微软雅黑" w:hAnsi="微软雅黑" w:eastAsia="微软雅黑" w:cs="微软雅黑"/>
          <w:b/>
          <w:szCs w:val="21"/>
        </w:rPr>
      </w:pPr>
      <w:r>
        <w:rPr>
          <w:rFonts w:hint="eastAsia" w:ascii="微软雅黑" w:hAnsi="微软雅黑" w:eastAsia="微软雅黑" w:cs="微软雅黑"/>
          <w:b/>
          <w:szCs w:val="21"/>
        </w:rPr>
        <w:t>部分服务过的企业：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leftChars="0"/>
        <w:textAlignment w:val="auto"/>
        <w:rPr>
          <w:rFonts w:hint="eastAsia"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Cs w:val="21"/>
          <w:lang w:val="en-US" w:eastAsia="zh-CN"/>
        </w:rPr>
        <w:t>SIA艺术教育、贵茶集团、三棵树集团、大参林医药、通威集团、货拉拉、路劲地产集团、利宝保险、</w:t>
      </w:r>
      <w:r>
        <w:rPr>
          <w:rFonts w:hint="eastAsia" w:ascii="微软雅黑" w:hAnsi="微软雅黑" w:eastAsia="微软雅黑" w:cs="微软雅黑"/>
          <w:b w:val="0"/>
          <w:bCs/>
          <w:color w:val="000000"/>
          <w:szCs w:val="21"/>
        </w:rPr>
        <w:t>金蝶</w:t>
      </w:r>
      <w:r>
        <w:rPr>
          <w:rFonts w:hint="eastAsia" w:ascii="微软雅黑" w:hAnsi="微软雅黑" w:eastAsia="微软雅黑" w:cs="微软雅黑"/>
          <w:b w:val="0"/>
          <w:bCs/>
          <w:color w:val="000000"/>
          <w:szCs w:val="21"/>
          <w:lang w:val="en-US" w:eastAsia="zh-CN"/>
        </w:rPr>
        <w:t>数字学堂、中信建投券、</w:t>
      </w:r>
      <w:r>
        <w:rPr>
          <w:rFonts w:hint="eastAsia" w:ascii="微软雅黑" w:hAnsi="微软雅黑" w:eastAsia="微软雅黑" w:cs="微软雅黑"/>
          <w:bCs/>
          <w:color w:val="000000"/>
          <w:szCs w:val="21"/>
        </w:rPr>
        <w:t>中石油天然气集团、方太厨具、云南建投、中建七局、</w:t>
      </w:r>
      <w:r>
        <w:rPr>
          <w:rFonts w:hint="eastAsia" w:ascii="微软雅黑" w:hAnsi="微软雅黑" w:eastAsia="微软雅黑" w:cs="微软雅黑"/>
          <w:color w:val="000000"/>
          <w:szCs w:val="21"/>
        </w:rPr>
        <w:t xml:space="preserve">金蝶集团、创维集团、国药集团、中石化润滑油、广州轻工、湖南盐业、北京城建、中外运集团、延长石油、维信诺集团、舜宇集团、圣象地板、山东京博、浪奇集团、合生元、波司登、中税网、松下集团、致达集团、虎彩集团、东易日盛、良品铺子、途牛网、太极集团 宝沃汽车、东风特种汽车、上汽大众、一汽发动机公司 广东移动、沈阳移动、云南移动、江西移动 、河南邮政、黑龙江移动、甘肃移动、华勤技术、重庆联通、通信服务集团 </w:t>
      </w:r>
      <w:r>
        <w:rPr>
          <w:rFonts w:hint="eastAsia" w:ascii="微软雅黑" w:hAnsi="微软雅黑" w:eastAsia="微软雅黑" w:cs="微软雅黑"/>
          <w:bCs/>
          <w:color w:val="000000"/>
          <w:szCs w:val="21"/>
        </w:rPr>
        <w:t>远洋集团、</w:t>
      </w:r>
      <w:r>
        <w:rPr>
          <w:rFonts w:hint="eastAsia" w:ascii="微软雅黑" w:hAnsi="微软雅黑" w:eastAsia="微软雅黑" w:cs="微软雅黑"/>
          <w:color w:val="000000"/>
          <w:szCs w:val="21"/>
        </w:rPr>
        <w:t>万科集团、泰禾集团、华润地产、正方集团、中建三局</w:t>
      </w:r>
      <w:r>
        <w:rPr>
          <w:rFonts w:hint="eastAsia" w:ascii="微软雅黑" w:hAnsi="微软雅黑" w:eastAsia="微软雅黑" w:cs="微软雅黑"/>
          <w:color w:val="000000"/>
          <w:szCs w:val="21"/>
          <w:lang w:eastAsia="zh-CN"/>
        </w:rPr>
        <w:t>。。。。。。。</w:t>
      </w:r>
      <w:r>
        <w:rPr>
          <w:rFonts w:hint="eastAsia" w:ascii="微软雅黑" w:hAnsi="微软雅黑" w:eastAsia="微软雅黑" w:cs="微软雅黑"/>
          <w:color w:val="000000"/>
          <w:szCs w:val="21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leftChars="0"/>
        <w:textAlignment w:val="auto"/>
        <w:rPr>
          <w:rFonts w:hint="eastAsia" w:ascii="微软雅黑" w:hAnsi="微软雅黑" w:eastAsia="微软雅黑" w:cs="微软雅黑"/>
          <w:color w:val="000000"/>
          <w:szCs w:val="21"/>
        </w:rPr>
      </w:pPr>
    </w:p>
    <w:p>
      <w:pPr>
        <w:numPr>
          <w:ilvl w:val="0"/>
          <w:numId w:val="6"/>
        </w:numPr>
        <w:snapToGrid w:val="0"/>
        <w:spacing w:line="360" w:lineRule="auto"/>
        <w:ind w:left="420" w:leftChars="0" w:hanging="420" w:firstLineChars="0"/>
        <w:rPr>
          <w:rFonts w:hint="eastAsia" w:ascii="微软雅黑" w:hAnsi="微软雅黑" w:eastAsia="微软雅黑" w:cs="微软雅黑"/>
          <w:color w:val="000000"/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57785</wp:posOffset>
            </wp:positionH>
            <wp:positionV relativeFrom="paragraph">
              <wp:posOffset>264795</wp:posOffset>
            </wp:positionV>
            <wp:extent cx="1221105" cy="1521460"/>
            <wp:effectExtent l="0" t="0" r="10795" b="2540"/>
            <wp:wrapNone/>
            <wp:docPr id="3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1435735</wp:posOffset>
            </wp:positionH>
            <wp:positionV relativeFrom="paragraph">
              <wp:posOffset>275590</wp:posOffset>
            </wp:positionV>
            <wp:extent cx="1354455" cy="1541145"/>
            <wp:effectExtent l="0" t="0" r="4445" b="8255"/>
            <wp:wrapNone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4455" cy="154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2978150</wp:posOffset>
            </wp:positionH>
            <wp:positionV relativeFrom="paragraph">
              <wp:posOffset>295910</wp:posOffset>
            </wp:positionV>
            <wp:extent cx="1207135" cy="1501775"/>
            <wp:effectExtent l="0" t="0" r="12065" b="9525"/>
            <wp:wrapNone/>
            <wp:docPr id="7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7135" cy="150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4286885</wp:posOffset>
            </wp:positionH>
            <wp:positionV relativeFrom="paragraph">
              <wp:posOffset>226060</wp:posOffset>
            </wp:positionV>
            <wp:extent cx="1257935" cy="1588135"/>
            <wp:effectExtent l="0" t="0" r="12065" b="12065"/>
            <wp:wrapNone/>
            <wp:docPr id="6" name="Picture 4" descr="D:\讲师简介\陈卫中讲师介绍与大纲\照片\互联网+阿里巴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 descr="D:\讲师简介\陈卫中讲师介绍与大纲\照片\互联网+阿里巴巴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57935" cy="158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color w:val="000000"/>
          <w:szCs w:val="21"/>
        </w:rPr>
        <w:t>阿里获奖与出版书籍</w:t>
      </w:r>
    </w:p>
    <w:p>
      <w:pPr>
        <w:snapToGrid w:val="0"/>
        <w:spacing w:line="360" w:lineRule="auto"/>
        <w:rPr>
          <w:rFonts w:ascii="微软雅黑" w:hAnsi="微软雅黑" w:eastAsia="微软雅黑" w:cs="微软雅黑"/>
          <w:color w:val="000000"/>
          <w:szCs w:val="21"/>
        </w:rPr>
      </w:pPr>
    </w:p>
    <w:p>
      <w:pPr>
        <w:snapToGrid w:val="0"/>
        <w:spacing w:line="360" w:lineRule="auto"/>
        <w:rPr>
          <w:rFonts w:hint="eastAsia" w:ascii="微软雅黑" w:hAnsi="微软雅黑" w:eastAsia="微软雅黑" w:cs="微软雅黑"/>
          <w:color w:val="000000"/>
          <w:szCs w:val="21"/>
        </w:rPr>
      </w:pPr>
    </w:p>
    <w:p>
      <w:pPr>
        <w:snapToGrid w:val="0"/>
        <w:spacing w:line="360" w:lineRule="auto"/>
        <w:rPr>
          <w:rFonts w:hint="default" w:ascii="微软雅黑" w:hAnsi="微软雅黑" w:eastAsia="微软雅黑" w:cs="微软雅黑"/>
          <w:color w:val="000000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ascii="微软雅黑" w:hAnsi="微软雅黑" w:eastAsia="微软雅黑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ascii="微软雅黑" w:hAnsi="微软雅黑" w:eastAsia="微软雅黑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ascii="微软雅黑" w:hAnsi="微软雅黑" w:eastAsia="微软雅黑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3887470</wp:posOffset>
            </wp:positionH>
            <wp:positionV relativeFrom="paragraph">
              <wp:posOffset>237490</wp:posOffset>
            </wp:positionV>
            <wp:extent cx="1896110" cy="1418590"/>
            <wp:effectExtent l="0" t="0" r="8890" b="3810"/>
            <wp:wrapNone/>
            <wp:docPr id="2" name="图片 3" descr="接待温总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接待温总理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96110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1854200</wp:posOffset>
            </wp:positionH>
            <wp:positionV relativeFrom="paragraph">
              <wp:posOffset>248920</wp:posOffset>
            </wp:positionV>
            <wp:extent cx="1925955" cy="1301115"/>
            <wp:effectExtent l="0" t="0" r="4445" b="6985"/>
            <wp:wrapNone/>
            <wp:docPr id="5" name="Picture 2" descr="E:\业余生活\生活照片\家人照片\个人照\个人相片\DSC_0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E:\业余生活\生活照片\家人照片\个人照\个人相片\DSC_0259.J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306705</wp:posOffset>
            </wp:positionV>
            <wp:extent cx="1751330" cy="1249045"/>
            <wp:effectExtent l="0" t="0" r="1270" b="8255"/>
            <wp:wrapNone/>
            <wp:docPr id="8" name="Picture 3" descr="C:\Users\Administrator\Desktop\好的照片\IMG_1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" descr="C:\Users\Administrator\Desktop\好的照片\IMG_1002.JP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51330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60" w:lineRule="exact"/>
        <w:rPr>
          <w:rFonts w:hint="default" w:ascii="微软雅黑" w:hAnsi="微软雅黑" w:eastAsia="微软雅黑"/>
          <w:b/>
          <w:bCs w:val="0"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</w:pPr>
    </w:p>
    <w:sectPr>
      <w:pgSz w:w="11906" w:h="16838"/>
      <w:pgMar w:top="1440" w:right="106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40C2FD"/>
    <w:multiLevelType w:val="singleLevel"/>
    <w:tmpl w:val="EB40C2FD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0B6543BD"/>
    <w:multiLevelType w:val="multilevel"/>
    <w:tmpl w:val="0B6543BD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107A3FA0"/>
    <w:multiLevelType w:val="multilevel"/>
    <w:tmpl w:val="107A3FA0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134C6DEB"/>
    <w:multiLevelType w:val="multilevel"/>
    <w:tmpl w:val="134C6DEB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420D2179"/>
    <w:multiLevelType w:val="multilevel"/>
    <w:tmpl w:val="420D2179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53CA421F"/>
    <w:multiLevelType w:val="multilevel"/>
    <w:tmpl w:val="53CA421F"/>
    <w:lvl w:ilvl="0" w:tentative="0">
      <w:start w:val="1"/>
      <w:numFmt w:val="bullet"/>
      <w:lvlText w:val=""/>
      <w:lvlJc w:val="left"/>
      <w:pPr>
        <w:ind w:left="846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6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6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6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6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6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6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6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6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3ODc1MzY4ZmQ1MDQ5YTU4Yjk0NGU5YTljN2M1NmQifQ=="/>
  </w:docVars>
  <w:rsids>
    <w:rsidRoot w:val="00EC25BB"/>
    <w:rsid w:val="00016F60"/>
    <w:rsid w:val="00101AA0"/>
    <w:rsid w:val="00176B24"/>
    <w:rsid w:val="00284A61"/>
    <w:rsid w:val="002F4B21"/>
    <w:rsid w:val="003F1ACC"/>
    <w:rsid w:val="00544F9D"/>
    <w:rsid w:val="0059577E"/>
    <w:rsid w:val="005C5972"/>
    <w:rsid w:val="005F0A4C"/>
    <w:rsid w:val="006A741E"/>
    <w:rsid w:val="00765F1B"/>
    <w:rsid w:val="007C23B9"/>
    <w:rsid w:val="0090565A"/>
    <w:rsid w:val="00950B2D"/>
    <w:rsid w:val="00AA6D4A"/>
    <w:rsid w:val="00AE74ED"/>
    <w:rsid w:val="00BD1E0E"/>
    <w:rsid w:val="00C40F0E"/>
    <w:rsid w:val="00C83D89"/>
    <w:rsid w:val="00CA6FA7"/>
    <w:rsid w:val="00E91484"/>
    <w:rsid w:val="00EC25BB"/>
    <w:rsid w:val="00F05C5E"/>
    <w:rsid w:val="07D83CE9"/>
    <w:rsid w:val="102201FD"/>
    <w:rsid w:val="273D32C3"/>
    <w:rsid w:val="284E0B51"/>
    <w:rsid w:val="3AF5F190"/>
    <w:rsid w:val="421F58BE"/>
    <w:rsid w:val="4A7F4E6E"/>
    <w:rsid w:val="4E7A13B5"/>
    <w:rsid w:val="4EBEA485"/>
    <w:rsid w:val="4F3B0241"/>
    <w:rsid w:val="56F049FE"/>
    <w:rsid w:val="601D034E"/>
    <w:rsid w:val="65CA40B1"/>
    <w:rsid w:val="73300D3E"/>
    <w:rsid w:val="75487B76"/>
    <w:rsid w:val="796470CA"/>
    <w:rsid w:val="7FBA5843"/>
    <w:rsid w:val="DBB89781"/>
    <w:rsid w:val="F6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1807</Words>
  <Characters>1890</Characters>
  <Lines>14</Lines>
  <Paragraphs>4</Paragraphs>
  <TotalTime>0</TotalTime>
  <ScaleCrop>false</ScaleCrop>
  <LinksUpToDate>false</LinksUpToDate>
  <CharactersWithSpaces>1945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2022-10-01T04:49:00Z</dcterms:created>
  <dc:creator>wing wing</dc:creator>
  <cp:lastModifiedBy>陈导</cp:lastModifiedBy>
  <dcterms:modified xsi:type="dcterms:W3CDTF">2023-09-19T07:12:10Z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B4DDDA947939488B91BCE2D485848483_13</vt:lpwstr>
  </property>
</Properties>
</file>